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090" w14:textId="77777777" w:rsidR="00D8006A" w:rsidRDefault="00000000">
      <w:pPr>
        <w:spacing w:line="200" w:lineRule="auto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42D1EB8D" wp14:editId="0A46508D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852170" cy="955675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5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468CD9E9" wp14:editId="24908B53">
            <wp:simplePos x="0" y="0"/>
            <wp:positionH relativeFrom="page">
              <wp:posOffset>5316220</wp:posOffset>
            </wp:positionH>
            <wp:positionV relativeFrom="page">
              <wp:posOffset>612775</wp:posOffset>
            </wp:positionV>
            <wp:extent cx="1343660" cy="79248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D9F308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64D2EA7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3A03B813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3BB990F6" w14:textId="77777777" w:rsidR="00D8006A" w:rsidRDefault="00D8006A">
      <w:pPr>
        <w:spacing w:line="244" w:lineRule="auto"/>
        <w:rPr>
          <w:color w:val="000000"/>
          <w:sz w:val="24"/>
          <w:szCs w:val="24"/>
        </w:rPr>
      </w:pPr>
    </w:p>
    <w:p w14:paraId="58FB01F6" w14:textId="77777777" w:rsidR="00D8006A" w:rsidRDefault="00000000">
      <w:pP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4.7.2023, Pezinok</w:t>
      </w:r>
    </w:p>
    <w:p w14:paraId="308716FB" w14:textId="77777777" w:rsidR="00D8006A" w:rsidRDefault="00D8006A">
      <w:pPr>
        <w:spacing w:line="191" w:lineRule="auto"/>
        <w:rPr>
          <w:color w:val="000000"/>
          <w:sz w:val="24"/>
          <w:szCs w:val="24"/>
        </w:rPr>
      </w:pPr>
    </w:p>
    <w:p w14:paraId="49896224" w14:textId="77777777" w:rsidR="00D8006A" w:rsidRDefault="00000000">
      <w:pPr>
        <w:ind w:right="20"/>
        <w:jc w:val="center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advertising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banners</w:t>
      </w:r>
      <w:proofErr w:type="spellEnd"/>
    </w:p>
    <w:p w14:paraId="3686D971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E50A023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261C419F" w14:textId="77777777" w:rsidR="00D8006A" w:rsidRDefault="00D8006A">
      <w:pPr>
        <w:spacing w:line="242" w:lineRule="auto"/>
        <w:rPr>
          <w:color w:val="000000"/>
          <w:sz w:val="24"/>
          <w:szCs w:val="24"/>
        </w:rPr>
      </w:pPr>
    </w:p>
    <w:p w14:paraId="250E419C" w14:textId="77777777" w:rsidR="00D8006A" w:rsidRDefault="00000000">
      <w:pPr>
        <w:spacing w:line="249" w:lineRule="auto"/>
        <w:jc w:val="both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</w:rPr>
        <w:t>Unused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banners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to end </w:t>
      </w:r>
      <w:proofErr w:type="spellStart"/>
      <w:r>
        <w:rPr>
          <w:rFonts w:ascii="Arial" w:eastAsia="Arial" w:hAnsi="Arial" w:cs="Arial"/>
        </w:rPr>
        <w:t>up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trash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make</w:t>
      </w:r>
      <w:proofErr w:type="spellEnd"/>
      <w:r>
        <w:rPr>
          <w:rFonts w:ascii="Arial" w:eastAsia="Arial" w:hAnsi="Arial" w:cs="Arial"/>
        </w:rPr>
        <w:t xml:space="preserve"> HACHAI </w:t>
      </w:r>
      <w:proofErr w:type="spellStart"/>
      <w:r>
        <w:rPr>
          <w:rFonts w:ascii="Arial" w:eastAsia="Arial" w:hAnsi="Arial" w:cs="Arial"/>
        </w:rPr>
        <w:t>beanbags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bags</w:t>
      </w:r>
      <w:proofErr w:type="spellEnd"/>
      <w:r>
        <w:rPr>
          <w:rFonts w:ascii="Arial" w:eastAsia="Arial" w:hAnsi="Arial" w:cs="Arial"/>
        </w:rPr>
        <w:t xml:space="preserve">, or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practical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</w:t>
      </w:r>
      <w:proofErr w:type="spellEnd"/>
      <w:r>
        <w:rPr>
          <w:rFonts w:ascii="Arial" w:eastAsia="Arial" w:hAnsi="Arial" w:cs="Arial"/>
        </w:rPr>
        <w:t>.</w:t>
      </w:r>
    </w:p>
    <w:p w14:paraId="2EF7D723" w14:textId="77777777" w:rsidR="00D8006A" w:rsidRDefault="00000000">
      <w:pPr>
        <w:spacing w:line="20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83DB429" wp14:editId="52356DE6">
            <wp:simplePos x="0" y="0"/>
            <wp:positionH relativeFrom="column">
              <wp:posOffset>-1269</wp:posOffset>
            </wp:positionH>
            <wp:positionV relativeFrom="paragraph">
              <wp:posOffset>107950</wp:posOffset>
            </wp:positionV>
            <wp:extent cx="5760720" cy="23368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52EE8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2E56846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15DE3826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091CC0CE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2F1D5EC0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14C8C345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74F7E789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57A58D2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21AE596A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38A90B47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48227F7B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E815F9B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743DB9E9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7F12228A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75C414EC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7E638742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4B48F3F9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48C4812E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359CA6DD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55BA4E5E" w14:textId="77777777" w:rsidR="00D8006A" w:rsidRDefault="00D8006A">
      <w:pPr>
        <w:spacing w:line="232" w:lineRule="auto"/>
        <w:rPr>
          <w:color w:val="000000"/>
          <w:sz w:val="24"/>
          <w:szCs w:val="24"/>
        </w:rPr>
      </w:pPr>
    </w:p>
    <w:p w14:paraId="675D3D12" w14:textId="77777777" w:rsidR="00D8006A" w:rsidRDefault="00000000">
      <w:pPr>
        <w:spacing w:line="255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companies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cities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municipalities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advertising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banners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longer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outdated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content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visuals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However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at WAKIVAKY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found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discarded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banners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bags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wallets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neck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pouches</w:t>
      </w:r>
      <w:proofErr w:type="spellEnd"/>
      <w:r>
        <w:rPr>
          <w:rFonts w:ascii="Arial" w:eastAsia="Arial" w:hAnsi="Arial" w:cs="Arial"/>
        </w:rPr>
        <w:t xml:space="preserve">, HACHAI </w:t>
      </w:r>
      <w:proofErr w:type="spellStart"/>
      <w:r>
        <w:rPr>
          <w:rFonts w:ascii="Arial" w:eastAsia="Arial" w:hAnsi="Arial" w:cs="Arial"/>
        </w:rPr>
        <w:t>seat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bags</w:t>
      </w:r>
      <w:proofErr w:type="spellEnd"/>
      <w:r>
        <w:rPr>
          <w:rFonts w:ascii="Arial" w:eastAsia="Arial" w:hAnsi="Arial" w:cs="Arial"/>
        </w:rPr>
        <w:t xml:space="preserve"> and more.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advantage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durability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 design -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graphics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banner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visual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.</w:t>
      </w:r>
    </w:p>
    <w:p w14:paraId="7EFCBBF8" w14:textId="77777777" w:rsidR="00D8006A" w:rsidRDefault="00D8006A">
      <w:pPr>
        <w:spacing w:line="255" w:lineRule="auto"/>
        <w:jc w:val="both"/>
        <w:rPr>
          <w:rFonts w:ascii="Arial" w:eastAsia="Arial" w:hAnsi="Arial" w:cs="Arial"/>
        </w:rPr>
      </w:pPr>
    </w:p>
    <w:p w14:paraId="40C41088" w14:textId="77777777" w:rsidR="00D8006A" w:rsidRDefault="00000000">
      <w:pPr>
        <w:spacing w:line="255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Several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people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tried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upcycling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processing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waste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practice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city of Dubnica nad Váhom, Považská Bystrica,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Pohoda festival, </w:t>
      </w:r>
      <w:proofErr w:type="spellStart"/>
      <w:r>
        <w:rPr>
          <w:rFonts w:ascii="Arial" w:eastAsia="Arial" w:hAnsi="Arial" w:cs="Arial"/>
        </w:rPr>
        <w:t>Uprising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are no </w:t>
      </w:r>
      <w:proofErr w:type="spellStart"/>
      <w:r>
        <w:rPr>
          <w:rFonts w:ascii="Arial" w:eastAsia="Arial" w:hAnsi="Arial" w:cs="Arial"/>
        </w:rPr>
        <w:t>strangers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sustainability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responsibility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circularity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own</w:t>
      </w:r>
      <w:proofErr w:type="spellEnd"/>
      <w:r>
        <w:rPr>
          <w:rFonts w:ascii="Arial" w:eastAsia="Arial" w:hAnsi="Arial" w:cs="Arial"/>
        </w:rPr>
        <w:t xml:space="preserve"> banner </w:t>
      </w:r>
      <w:proofErr w:type="spellStart"/>
      <w:r>
        <w:rPr>
          <w:rFonts w:ascii="Arial" w:eastAsia="Arial" w:hAnsi="Arial" w:cs="Arial"/>
        </w:rPr>
        <w:t>products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Join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</w:t>
      </w:r>
      <w:proofErr w:type="spellEnd"/>
      <w:r>
        <w:rPr>
          <w:rFonts w:ascii="Arial" w:eastAsia="Arial" w:hAnsi="Arial" w:cs="Arial"/>
        </w:rPr>
        <w:t>.</w:t>
      </w:r>
    </w:p>
    <w:p w14:paraId="3CBAF990" w14:textId="77777777" w:rsidR="00D8006A" w:rsidRDefault="00D8006A">
      <w:pPr>
        <w:spacing w:line="255" w:lineRule="auto"/>
        <w:jc w:val="both"/>
        <w:rPr>
          <w:rFonts w:ascii="Arial" w:eastAsia="Arial" w:hAnsi="Arial" w:cs="Arial"/>
        </w:rPr>
      </w:pPr>
    </w:p>
    <w:p w14:paraId="6C04E014" w14:textId="77777777" w:rsidR="00D8006A" w:rsidRDefault="00D8006A">
      <w:pPr>
        <w:spacing w:line="167" w:lineRule="auto"/>
        <w:rPr>
          <w:color w:val="000000"/>
          <w:sz w:val="24"/>
          <w:szCs w:val="24"/>
        </w:rPr>
      </w:pPr>
    </w:p>
    <w:p w14:paraId="12154625" w14:textId="77777777" w:rsidR="00D8006A" w:rsidRDefault="00000000">
      <w:pPr>
        <w:rPr>
          <w:rFonts w:ascii="Arial" w:eastAsia="Arial" w:hAnsi="Arial" w:cs="Arial"/>
          <w:color w:val="0563C1"/>
          <w:u w:val="single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 xml:space="preserve">TA3 report on </w:t>
        </w:r>
        <w:proofErr w:type="spellStart"/>
        <w:r>
          <w:rPr>
            <w:rFonts w:ascii="Arial" w:eastAsia="Arial" w:hAnsi="Arial" w:cs="Arial"/>
            <w:color w:val="0563C1"/>
            <w:u w:val="single"/>
          </w:rPr>
          <w:t>the</w:t>
        </w:r>
        <w:proofErr w:type="spellEnd"/>
        <w:r>
          <w:rPr>
            <w:rFonts w:ascii="Arial" w:eastAsia="Arial" w:hAnsi="Arial" w:cs="Arial"/>
            <w:color w:val="0563C1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</w:rPr>
          <w:t>production</w:t>
        </w:r>
        <w:proofErr w:type="spellEnd"/>
        <w:r>
          <w:rPr>
            <w:rFonts w:ascii="Arial" w:eastAsia="Arial" w:hAnsi="Arial" w:cs="Arial"/>
            <w:color w:val="0563C1"/>
            <w:u w:val="single"/>
          </w:rPr>
          <w:t xml:space="preserve"> of </w:t>
        </w:r>
        <w:proofErr w:type="spellStart"/>
        <w:r>
          <w:rPr>
            <w:rFonts w:ascii="Arial" w:eastAsia="Arial" w:hAnsi="Arial" w:cs="Arial"/>
            <w:color w:val="0563C1"/>
            <w:u w:val="single"/>
          </w:rPr>
          <w:t>beanbags</w:t>
        </w:r>
        <w:proofErr w:type="spellEnd"/>
      </w:hyperlink>
      <w:hyperlink r:id="rId8">
        <w:r>
          <w:rPr>
            <w:rFonts w:ascii="Arial" w:eastAsia="Arial" w:hAnsi="Arial" w:cs="Arial"/>
            <w:color w:val="0563C1"/>
            <w:u w:val="single"/>
          </w:rPr>
          <w:t>.</w:t>
        </w:r>
      </w:hyperlink>
    </w:p>
    <w:p w14:paraId="5530BC0D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49AB2AEB" w14:textId="77777777" w:rsidR="00D8006A" w:rsidRDefault="00D8006A">
      <w:pPr>
        <w:spacing w:line="200" w:lineRule="auto"/>
        <w:rPr>
          <w:color w:val="000000"/>
          <w:sz w:val="24"/>
          <w:szCs w:val="24"/>
        </w:rPr>
      </w:pPr>
    </w:p>
    <w:p w14:paraId="63021BD0" w14:textId="77777777" w:rsidR="001662BD" w:rsidRDefault="001662BD">
      <w:pPr>
        <w:spacing w:line="200" w:lineRule="auto"/>
        <w:rPr>
          <w:color w:val="000000"/>
          <w:sz w:val="24"/>
          <w:szCs w:val="24"/>
        </w:rPr>
      </w:pPr>
    </w:p>
    <w:p w14:paraId="01273FCD" w14:textId="77777777" w:rsidR="00D8006A" w:rsidRDefault="00D8006A">
      <w:pPr>
        <w:spacing w:line="204" w:lineRule="auto"/>
        <w:rPr>
          <w:color w:val="000000"/>
          <w:sz w:val="24"/>
          <w:szCs w:val="24"/>
        </w:rPr>
      </w:pPr>
    </w:p>
    <w:p w14:paraId="59C73ACB" w14:textId="77777777" w:rsidR="00D8006A" w:rsidRDefault="00000000">
      <w:pP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---</w:t>
      </w:r>
    </w:p>
    <w:p w14:paraId="4B2754BD" w14:textId="77777777" w:rsidR="00D8006A" w:rsidRDefault="00D8006A">
      <w:pPr>
        <w:spacing w:line="15" w:lineRule="auto"/>
        <w:rPr>
          <w:color w:val="000000"/>
          <w:sz w:val="24"/>
          <w:szCs w:val="24"/>
        </w:rPr>
      </w:pPr>
    </w:p>
    <w:p w14:paraId="3EEAB78B" w14:textId="77777777" w:rsidR="00D8006A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supported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eastAsia="Arial" w:hAnsi="Arial" w:cs="Arial"/>
          <w:sz w:val="20"/>
          <w:szCs w:val="20"/>
        </w:rPr>
        <w:t>Norway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through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Norwegian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D902404" w14:textId="77777777" w:rsidR="00D8006A" w:rsidRDefault="00D8006A">
      <w:pPr>
        <w:rPr>
          <w:rFonts w:ascii="Arial" w:eastAsia="Arial" w:hAnsi="Arial" w:cs="Arial"/>
          <w:sz w:val="20"/>
          <w:szCs w:val="20"/>
        </w:rPr>
      </w:pPr>
    </w:p>
    <w:p w14:paraId="2DC28319" w14:textId="77777777" w:rsidR="00D8006A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Co-financed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state </w:t>
      </w:r>
      <w:proofErr w:type="spellStart"/>
      <w:r>
        <w:rPr>
          <w:rFonts w:ascii="Arial" w:eastAsia="Arial" w:hAnsi="Arial" w:cs="Arial"/>
          <w:sz w:val="20"/>
          <w:szCs w:val="20"/>
        </w:rPr>
        <w:t>budget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Slovak </w:t>
      </w:r>
      <w:proofErr w:type="spellStart"/>
      <w:r>
        <w:rPr>
          <w:rFonts w:ascii="Arial" w:eastAsia="Arial" w:hAnsi="Arial" w:cs="Arial"/>
          <w:sz w:val="20"/>
          <w:szCs w:val="20"/>
        </w:rPr>
        <w:t>Republic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A2C212A" w14:textId="77777777" w:rsidR="00D8006A" w:rsidRDefault="00D8006A">
      <w:pPr>
        <w:rPr>
          <w:rFonts w:ascii="Arial" w:eastAsia="Arial" w:hAnsi="Arial" w:cs="Arial"/>
          <w:sz w:val="20"/>
          <w:szCs w:val="20"/>
        </w:rPr>
      </w:pPr>
    </w:p>
    <w:p w14:paraId="2A00FBE3" w14:textId="77777777" w:rsidR="00D8006A" w:rsidRDefault="00D8006A">
      <w:pPr>
        <w:spacing w:line="257" w:lineRule="auto"/>
        <w:rPr>
          <w:color w:val="000000"/>
          <w:sz w:val="24"/>
          <w:szCs w:val="24"/>
        </w:rPr>
      </w:pPr>
    </w:p>
    <w:tbl>
      <w:tblPr>
        <w:tblStyle w:val="a"/>
        <w:tblW w:w="91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80"/>
        <w:gridCol w:w="3420"/>
      </w:tblGrid>
      <w:tr w:rsidR="00D8006A" w14:paraId="3F69A6AE" w14:textId="77777777">
        <w:trPr>
          <w:trHeight w:val="241"/>
        </w:trPr>
        <w:tc>
          <w:tcPr>
            <w:tcW w:w="5680" w:type="dxa"/>
            <w:vAlign w:val="bottom"/>
          </w:tcPr>
          <w:p w14:paraId="02CBECB7" w14:textId="77777777" w:rsidR="00D8006A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dominika@wakivaky.eu</w:t>
              </w:r>
            </w:hyperlink>
          </w:p>
        </w:tc>
        <w:tc>
          <w:tcPr>
            <w:tcW w:w="3420" w:type="dxa"/>
            <w:vAlign w:val="bottom"/>
          </w:tcPr>
          <w:p w14:paraId="6444D343" w14:textId="77777777" w:rsidR="00D8006A" w:rsidRDefault="00D8006A">
            <w:pPr>
              <w:rPr>
                <w:color w:val="000000"/>
                <w:sz w:val="20"/>
                <w:szCs w:val="20"/>
              </w:rPr>
            </w:pPr>
          </w:p>
        </w:tc>
      </w:tr>
      <w:tr w:rsidR="00D8006A" w14:paraId="5FBADA59" w14:textId="77777777">
        <w:trPr>
          <w:trHeight w:val="242"/>
        </w:trPr>
        <w:tc>
          <w:tcPr>
            <w:tcW w:w="5680" w:type="dxa"/>
            <w:vAlign w:val="bottom"/>
          </w:tcPr>
          <w:p w14:paraId="532C3CEC" w14:textId="77777777" w:rsidR="00D8006A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+421-915-151-013</w:t>
            </w:r>
          </w:p>
        </w:tc>
        <w:tc>
          <w:tcPr>
            <w:tcW w:w="3420" w:type="dxa"/>
            <w:vAlign w:val="bottom"/>
          </w:tcPr>
          <w:p w14:paraId="632A1029" w14:textId="77777777" w:rsidR="00D8006A" w:rsidRDefault="00D8006A">
            <w:pPr>
              <w:rPr>
                <w:color w:val="000000"/>
                <w:sz w:val="21"/>
                <w:szCs w:val="21"/>
              </w:rPr>
            </w:pPr>
          </w:p>
        </w:tc>
      </w:tr>
      <w:tr w:rsidR="00D8006A" w14:paraId="5A7EB4B3" w14:textId="77777777">
        <w:trPr>
          <w:trHeight w:val="245"/>
        </w:trPr>
        <w:tc>
          <w:tcPr>
            <w:tcW w:w="5680" w:type="dxa"/>
            <w:vAlign w:val="bottom"/>
          </w:tcPr>
          <w:p w14:paraId="1E575FED" w14:textId="77777777" w:rsidR="00D8006A" w:rsidRDefault="00000000">
            <w:pP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hyperlink r:id="rId1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www.wakivaky.eu</w:t>
              </w:r>
            </w:hyperlink>
          </w:p>
        </w:tc>
        <w:tc>
          <w:tcPr>
            <w:tcW w:w="3420" w:type="dxa"/>
            <w:vAlign w:val="bottom"/>
          </w:tcPr>
          <w:p w14:paraId="1907C78A" w14:textId="77777777" w:rsidR="00D8006A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9E72060" w14:textId="77777777" w:rsidR="00D8006A" w:rsidRDefault="00D8006A">
      <w:pPr>
        <w:spacing w:line="14" w:lineRule="auto"/>
        <w:rPr>
          <w:color w:val="000000"/>
          <w:sz w:val="20"/>
          <w:szCs w:val="20"/>
        </w:rPr>
      </w:pPr>
    </w:p>
    <w:sectPr w:rsidR="00D8006A">
      <w:pgSz w:w="11900" w:h="16838"/>
      <w:pgMar w:top="1440" w:right="1406" w:bottom="144" w:left="14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6A"/>
    <w:rsid w:val="000122B5"/>
    <w:rsid w:val="001662BD"/>
    <w:rsid w:val="00D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031"/>
  <w15:docId w15:val="{0CC9FCB4-814A-465F-86F0-B618FB3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CAVnSiPt-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CAVnSiPt-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ominika@wakivak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d.podolanova@gmail.com</cp:lastModifiedBy>
  <cp:revision>4</cp:revision>
  <dcterms:created xsi:type="dcterms:W3CDTF">2023-09-14T12:54:00Z</dcterms:created>
  <dcterms:modified xsi:type="dcterms:W3CDTF">2023-09-14T12:55:00Z</dcterms:modified>
</cp:coreProperties>
</file>